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C346" w14:textId="47249298" w:rsidR="38C769FA" w:rsidRDefault="38C769FA" w:rsidP="77979363">
      <w:pPr>
        <w:ind w:left="213" w:hanging="213"/>
        <w:jc w:val="center"/>
        <w:rPr>
          <w:rFonts w:ascii="Lato" w:eastAsia="Lato" w:hAnsi="Lato" w:cs="Lato"/>
          <w:i/>
          <w:i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0E198FAF" wp14:editId="49AA40AB">
            <wp:extent cx="6105526" cy="737751"/>
            <wp:effectExtent l="0" t="0" r="0" b="0"/>
            <wp:docPr id="1362346560" name="Picture 136234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3465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6" cy="73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704898D" w:rsidRPr="77979363">
        <w:rPr>
          <w:rFonts w:ascii="Lato" w:eastAsia="Lato" w:hAnsi="Lato" w:cs="Lato"/>
          <w:i/>
          <w:iCs/>
          <w:color w:val="002060"/>
          <w:sz w:val="28"/>
          <w:szCs w:val="28"/>
        </w:rPr>
        <w:t>Integrating Digital Approaches for</w:t>
      </w:r>
      <w:r w:rsidR="610A408F" w:rsidRPr="77979363">
        <w:rPr>
          <w:rFonts w:ascii="Lato" w:eastAsia="Lato" w:hAnsi="Lato" w:cs="Lato"/>
          <w:i/>
          <w:iCs/>
          <w:color w:val="002060"/>
          <w:sz w:val="28"/>
          <w:szCs w:val="28"/>
        </w:rPr>
        <w:t xml:space="preserve"> the</w:t>
      </w:r>
      <w:r w:rsidR="3704898D" w:rsidRPr="77979363">
        <w:rPr>
          <w:rFonts w:ascii="Lato" w:eastAsia="Lato" w:hAnsi="Lato" w:cs="Lato"/>
          <w:i/>
          <w:iCs/>
          <w:color w:val="002060"/>
          <w:sz w:val="28"/>
          <w:szCs w:val="28"/>
        </w:rPr>
        <w:t xml:space="preserve"> Treatment of</w:t>
      </w:r>
      <w:r w:rsidR="1603535C" w:rsidRPr="77979363">
        <w:rPr>
          <w:rFonts w:ascii="Lato" w:eastAsia="Lato" w:hAnsi="Lato" w:cs="Lato"/>
          <w:i/>
          <w:iCs/>
          <w:color w:val="002060"/>
          <w:sz w:val="28"/>
          <w:szCs w:val="28"/>
        </w:rPr>
        <w:t xml:space="preserve"> </w:t>
      </w:r>
      <w:r w:rsidR="3704898D" w:rsidRPr="77979363">
        <w:rPr>
          <w:rFonts w:ascii="Lato" w:eastAsia="Lato" w:hAnsi="Lato" w:cs="Lato"/>
          <w:i/>
          <w:iCs/>
          <w:color w:val="002060"/>
          <w:sz w:val="28"/>
          <w:szCs w:val="28"/>
        </w:rPr>
        <w:t>SUD: References</w:t>
      </w:r>
    </w:p>
    <w:p w14:paraId="4ACCE72C" w14:textId="06426F77" w:rsidR="270D8849" w:rsidRDefault="270D8849" w:rsidP="270D8849">
      <w:pPr>
        <w:pStyle w:val="Heading2"/>
        <w:rPr>
          <w:rFonts w:ascii="Calibri" w:eastAsia="Calibri" w:hAnsi="Calibri" w:cs="Calibri"/>
          <w:b/>
          <w:bCs/>
          <w:i/>
          <w:iCs/>
          <w:color w:val="313537"/>
          <w:sz w:val="24"/>
          <w:szCs w:val="24"/>
        </w:rPr>
      </w:pPr>
      <w:r>
        <w:br/>
      </w:r>
      <w:r w:rsidR="6B6F0578" w:rsidRPr="270D8849">
        <w:rPr>
          <w:rFonts w:ascii="Calibri" w:eastAsia="Calibri" w:hAnsi="Calibri" w:cs="Calibri"/>
          <w:b/>
          <w:bCs/>
          <w:i/>
          <w:iCs/>
          <w:color w:val="313537"/>
          <w:sz w:val="24"/>
          <w:szCs w:val="24"/>
        </w:rPr>
        <w:t>Exploring the Landscape of Digital Approaches</w:t>
      </w:r>
      <w:r>
        <w:br/>
      </w:r>
    </w:p>
    <w:p w14:paraId="4B373D0A" w14:textId="00873F3A" w:rsidR="6B6F0578" w:rsidRPr="0046018E" w:rsidRDefault="6B6F0578" w:rsidP="0046018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46018E">
        <w:rPr>
          <w:rFonts w:ascii="Calibri" w:eastAsia="Calibri" w:hAnsi="Calibri" w:cs="Calibri"/>
          <w:color w:val="313537"/>
          <w:sz w:val="18"/>
          <w:szCs w:val="18"/>
        </w:rPr>
        <w:t xml:space="preserve">Center for Devices and Radiological Health. (n.d.). What is Digital Health? U.S. Food and Drug Administration. Retrieved February 25, 2023, from </w:t>
      </w:r>
      <w:hyperlink r:id="rId9">
        <w:r w:rsidRPr="0046018E">
          <w:rPr>
            <w:rStyle w:val="Hyperlink"/>
            <w:rFonts w:ascii="Calibri" w:eastAsia="Calibri" w:hAnsi="Calibri" w:cs="Calibri"/>
            <w:sz w:val="18"/>
            <w:szCs w:val="18"/>
          </w:rPr>
          <w:t>https://www.fda.gov/medical-devices/digital-health-center-excellence/what-digital-health</w:t>
        </w:r>
      </w:hyperlink>
      <w:r w:rsidR="6337971F" w:rsidRPr="0046018E">
        <w:rPr>
          <w:rFonts w:ascii="Calibri" w:eastAsia="Calibri" w:hAnsi="Calibri" w:cs="Calibri"/>
          <w:sz w:val="18"/>
          <w:szCs w:val="18"/>
        </w:rPr>
        <w:t xml:space="preserve"> </w:t>
      </w:r>
    </w:p>
    <w:p w14:paraId="16D487D9" w14:textId="2A6BC52F" w:rsidR="6B6F0578" w:rsidRPr="0046018E" w:rsidRDefault="6B6F0578" w:rsidP="0046018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13537"/>
          <w:sz w:val="18"/>
          <w:szCs w:val="18"/>
        </w:rPr>
      </w:pPr>
      <w:r w:rsidRPr="0046018E">
        <w:rPr>
          <w:rFonts w:ascii="Calibri" w:eastAsia="Calibri" w:hAnsi="Calibri" w:cs="Calibri"/>
          <w:color w:val="313537"/>
          <w:sz w:val="18"/>
          <w:szCs w:val="18"/>
        </w:rPr>
        <w:t xml:space="preserve">Dang A, Arora D, Rane P. Role of digital therapeutics and the changing future of healthcare. J Family Med Prim Care. 2020;9(5):2207-2213. Published 2020 May 31. </w:t>
      </w:r>
      <w:hyperlink r:id="rId10" w:history="1">
        <w:r w:rsidRPr="0046018E">
          <w:rPr>
            <w:rStyle w:val="Hyperlink"/>
            <w:rFonts w:ascii="Calibri" w:eastAsia="Calibri" w:hAnsi="Calibri" w:cs="Calibri"/>
            <w:sz w:val="18"/>
            <w:szCs w:val="18"/>
          </w:rPr>
          <w:t>doi:10.4103/jfmpc.jfmpc_105_20</w:t>
        </w:r>
      </w:hyperlink>
      <w:r w:rsidR="00A76BE0" w:rsidRPr="0046018E">
        <w:rPr>
          <w:rFonts w:ascii="Calibri" w:eastAsia="Calibri" w:hAnsi="Calibri" w:cs="Calibri"/>
          <w:sz w:val="18"/>
          <w:szCs w:val="18"/>
        </w:rPr>
        <w:t xml:space="preserve"> </w:t>
      </w:r>
    </w:p>
    <w:p w14:paraId="55BCAB2D" w14:textId="21305827" w:rsidR="6B6F0578" w:rsidRPr="0046018E" w:rsidRDefault="6B6F0578" w:rsidP="0046018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13537"/>
          <w:sz w:val="18"/>
          <w:szCs w:val="18"/>
        </w:rPr>
      </w:pPr>
      <w:proofErr w:type="spellStart"/>
      <w:r w:rsidRPr="0046018E">
        <w:rPr>
          <w:rFonts w:ascii="Calibri" w:eastAsia="Calibri" w:hAnsi="Calibri" w:cs="Calibri"/>
          <w:color w:val="313537"/>
          <w:sz w:val="18"/>
          <w:szCs w:val="18"/>
        </w:rPr>
        <w:t>Brezing</w:t>
      </w:r>
      <w:proofErr w:type="spellEnd"/>
      <w:r w:rsidRPr="0046018E">
        <w:rPr>
          <w:rFonts w:ascii="Calibri" w:eastAsia="Calibri" w:hAnsi="Calibri" w:cs="Calibri"/>
          <w:color w:val="313537"/>
          <w:sz w:val="18"/>
          <w:szCs w:val="18"/>
        </w:rPr>
        <w:t xml:space="preserve">, C.A., </w:t>
      </w:r>
      <w:proofErr w:type="spellStart"/>
      <w:r w:rsidRPr="0046018E">
        <w:rPr>
          <w:rFonts w:ascii="Calibri" w:eastAsia="Calibri" w:hAnsi="Calibri" w:cs="Calibri"/>
          <w:color w:val="313537"/>
          <w:sz w:val="18"/>
          <w:szCs w:val="18"/>
        </w:rPr>
        <w:t>Brixner</w:t>
      </w:r>
      <w:proofErr w:type="spellEnd"/>
      <w:r w:rsidRPr="0046018E">
        <w:rPr>
          <w:rFonts w:ascii="Calibri" w:eastAsia="Calibri" w:hAnsi="Calibri" w:cs="Calibri"/>
          <w:color w:val="313537"/>
          <w:sz w:val="18"/>
          <w:szCs w:val="18"/>
        </w:rPr>
        <w:t xml:space="preserve">, D.I. The Rise of Prescription Digital Therapeutics in Behavioral Health. Adv </w:t>
      </w:r>
      <w:proofErr w:type="spellStart"/>
      <w:r w:rsidRPr="0046018E">
        <w:rPr>
          <w:rFonts w:ascii="Calibri" w:eastAsia="Calibri" w:hAnsi="Calibri" w:cs="Calibri"/>
          <w:color w:val="313537"/>
          <w:sz w:val="18"/>
          <w:szCs w:val="18"/>
        </w:rPr>
        <w:t>Ther</w:t>
      </w:r>
      <w:proofErr w:type="spellEnd"/>
      <w:r w:rsidRPr="0046018E">
        <w:rPr>
          <w:rFonts w:ascii="Calibri" w:eastAsia="Calibri" w:hAnsi="Calibri" w:cs="Calibri"/>
          <w:color w:val="313537"/>
          <w:sz w:val="18"/>
          <w:szCs w:val="18"/>
        </w:rPr>
        <w:t xml:space="preserve"> 39, 5301–5306 (2022). </w:t>
      </w:r>
      <w:hyperlink r:id="rId11" w:history="1">
        <w:r w:rsidR="00A76BE0" w:rsidRPr="0046018E">
          <w:rPr>
            <w:rStyle w:val="Hyperlink"/>
            <w:rFonts w:ascii="Calibri" w:eastAsia="Calibri" w:hAnsi="Calibri" w:cs="Calibri"/>
            <w:sz w:val="18"/>
            <w:szCs w:val="18"/>
          </w:rPr>
          <w:t>https://doi.org/10.1007/s12325-022-02320-0</w:t>
        </w:r>
      </w:hyperlink>
      <w:r w:rsidR="4409F1DA" w:rsidRPr="0046018E">
        <w:rPr>
          <w:rFonts w:ascii="Calibri" w:eastAsia="Calibri" w:hAnsi="Calibri" w:cs="Calibri"/>
          <w:sz w:val="18"/>
          <w:szCs w:val="18"/>
        </w:rPr>
        <w:t xml:space="preserve"> </w:t>
      </w:r>
    </w:p>
    <w:p w14:paraId="07485316" w14:textId="6ACD6511" w:rsidR="6B6F0578" w:rsidRPr="0046018E" w:rsidRDefault="6B6F0578" w:rsidP="0046018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46018E">
        <w:rPr>
          <w:rFonts w:ascii="Calibri" w:eastAsia="Calibri" w:hAnsi="Calibri" w:cs="Calibri"/>
          <w:color w:val="313537"/>
          <w:sz w:val="18"/>
          <w:szCs w:val="18"/>
        </w:rPr>
        <w:t xml:space="preserve">Digital Therapeutics Alliance. (2022, September 16). What is a DTX? Digital Therapeutics Alliance: What is a DTx? Retrieved February 24, 2023, from </w:t>
      </w:r>
      <w:hyperlink r:id="rId12" w:anchor="understand">
        <w:r w:rsidRPr="0046018E">
          <w:rPr>
            <w:rStyle w:val="Hyperlink"/>
            <w:rFonts w:ascii="Calibri" w:eastAsia="Calibri" w:hAnsi="Calibri" w:cs="Calibri"/>
            <w:sz w:val="18"/>
            <w:szCs w:val="18"/>
          </w:rPr>
          <w:t>https://dtxallianc</w:t>
        </w:r>
        <w:bookmarkStart w:id="0" w:name="_Hlt130984705"/>
        <w:bookmarkStart w:id="1" w:name="_Hlt130984706"/>
        <w:r w:rsidRPr="0046018E">
          <w:rPr>
            <w:rStyle w:val="Hyperlink"/>
            <w:rFonts w:ascii="Calibri" w:eastAsia="Calibri" w:hAnsi="Calibri" w:cs="Calibri"/>
            <w:sz w:val="18"/>
            <w:szCs w:val="18"/>
          </w:rPr>
          <w:t>e</w:t>
        </w:r>
        <w:bookmarkEnd w:id="0"/>
        <w:bookmarkEnd w:id="1"/>
        <w:r w:rsidRPr="0046018E">
          <w:rPr>
            <w:rStyle w:val="Hyperlink"/>
            <w:rFonts w:ascii="Calibri" w:eastAsia="Calibri" w:hAnsi="Calibri" w:cs="Calibri"/>
            <w:sz w:val="18"/>
            <w:szCs w:val="18"/>
          </w:rPr>
          <w:t>.org/understanding-dtx/what-is-a-dtx/#understand</w:t>
        </w:r>
      </w:hyperlink>
      <w:r w:rsidR="0994FACA" w:rsidRPr="0046018E">
        <w:rPr>
          <w:rFonts w:ascii="Calibri" w:eastAsia="Calibri" w:hAnsi="Calibri" w:cs="Calibri"/>
          <w:sz w:val="18"/>
          <w:szCs w:val="18"/>
        </w:rPr>
        <w:t xml:space="preserve"> </w:t>
      </w:r>
    </w:p>
    <w:p w14:paraId="0CA674D7" w14:textId="39B96A26" w:rsidR="270D8849" w:rsidRDefault="270D8849" w:rsidP="270D8849"/>
    <w:p w14:paraId="691DCA5C" w14:textId="545CDDB7" w:rsidR="6B6F0578" w:rsidRDefault="6B6F0578" w:rsidP="270D8849">
      <w:pPr>
        <w:pStyle w:val="Heading2"/>
        <w:rPr>
          <w:rFonts w:ascii="Calibri" w:eastAsia="Calibri" w:hAnsi="Calibri" w:cs="Calibri"/>
          <w:b/>
          <w:bCs/>
          <w:i/>
          <w:iCs/>
          <w:color w:val="313537"/>
          <w:sz w:val="24"/>
          <w:szCs w:val="24"/>
        </w:rPr>
      </w:pPr>
      <w:r w:rsidRPr="270D8849">
        <w:rPr>
          <w:rFonts w:ascii="Calibri" w:eastAsia="Calibri" w:hAnsi="Calibri" w:cs="Calibri"/>
          <w:b/>
          <w:bCs/>
          <w:i/>
          <w:iCs/>
          <w:color w:val="313537"/>
          <w:sz w:val="24"/>
          <w:szCs w:val="24"/>
        </w:rPr>
        <w:t>Summary of Digital Solutions for SUD</w:t>
      </w:r>
      <w:r>
        <w:br/>
      </w:r>
    </w:p>
    <w:p w14:paraId="592028E0" w14:textId="55ACC562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International Telecommunication Union (ITU). (n.d.). Statistics. ITU. Retrieved February 25, 2023, from </w:t>
      </w:r>
      <w:hyperlink r:id="rId13" w:history="1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https://www.itu.int/en/ITU-D/Statistics/Pages/stat/default.aspx</w:t>
        </w:r>
      </w:hyperlink>
    </w:p>
    <w:p w14:paraId="2C4F4A53" w14:textId="04279C50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Asch DA, Muller RW,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Volpp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KG. Automated hovering in health care--watching over the 5000 hours. N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Engl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 Med. 2012 Jul 5;367(1):1–3.</w:t>
      </w:r>
    </w:p>
    <w:p w14:paraId="40CA9754" w14:textId="77A413A5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Timakum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T,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Xie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Q, Song M. Analysis of E-mental health research: mapping the relationship between information technology and mental healthcare. BMC Psychiatry. 2022 Jan 25;22(1):57. doi: 10.1186/s12888-022-03713-9. PMID: 35078432; PMCID: PMC8787445.</w:t>
      </w:r>
    </w:p>
    <w:p w14:paraId="72FB7E20" w14:textId="4A894C7F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Aklin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WM, Walton KM,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Antkowiak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P. Digital therapeutics for Substance Use Disorders: Research priorities and clinical validation. Drug Alcohol Depend. 2021 Dec 1;229(Pt A):109120.</w:t>
      </w:r>
    </w:p>
    <w:p w14:paraId="6D133AE1" w14:textId="15500494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>Lougheed T. How “digital therapeutics” differ from traditional health and wellness apps. CMAJ Can Med Assoc J. 2019 Oct 28;191(43):E1200–1.</w:t>
      </w:r>
    </w:p>
    <w:p w14:paraId="6A0AAAEF" w14:textId="2D6BB95A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>Capito SM. S.3791 - 117th Congress (2021-2022): Access to Prescription Digital Therapeutics Act of 2022 [Internet]. 2022. Available from</w:t>
      </w:r>
      <w:hyperlink r:id="rId14" w:history="1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: http://www.congress.gov/</w:t>
        </w:r>
      </w:hyperlink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</w:t>
      </w:r>
    </w:p>
    <w:p w14:paraId="663351E3" w14:textId="0B8DFE26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New York State Psychiatric Institute. NIDA-CTN-0044: Web-delivery of Evidence-Based, Psychosocial Treatment for Substance Use Disorders Using the Therapeutic Education System (TES) [Internet]. clinicaltrials.gov; 2017 Jul [cited 2022 Aug 7]. Report No.: NCT01104805. Available from: </w:t>
      </w:r>
      <w:hyperlink r:id="rId15" w:history="1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https://clinicaltrials.gov/ct2/show/NCT01104805</w:t>
        </w:r>
      </w:hyperlink>
    </w:p>
    <w:p w14:paraId="23B7579E" w14:textId="74F0F085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Campbell ANC, Miele GM, Nunes EV, McCrimmon S,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Ghitza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UE. Web-based, Psychosocial Treatment for Substance Use Disorders in Community Treatment Settings. Psychol Serv. 2012 May;9(2):212–4.</w:t>
      </w:r>
    </w:p>
    <w:p w14:paraId="67508537" w14:textId="40DB1B9A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FDA permits marketing of mobile medical application for substance use disorder [Internet]. FDA. FDA; 2020 [cited 2022 Aug 8]. Available from: </w:t>
      </w:r>
      <w:hyperlink r:id="rId16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https://www.fda.gov/news-events/press-announcements/fda-permits-marketing-mobile-medical-application-substance-use-disorder</w:t>
        </w:r>
      </w:hyperlink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</w:t>
      </w:r>
    </w:p>
    <w:p w14:paraId="32EF886A" w14:textId="3328980F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Christensen DR,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Landes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RD, Jackson L,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Marsch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LA,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Mancino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MJ, Chopra MP, et al. Adding an Internet-delivered treatment to an efficacious treatment package for opioid dependence. J Consult Clin Psychol. 2014 Dec;82(6):964–72.</w:t>
      </w:r>
    </w:p>
    <w:p w14:paraId="23229360" w14:textId="57E9B738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Commissioner O of the. FDA clears mobile medical app to help those with opioid use disorder stay in recovery programs [Internet]. FDA. FDA; 2020 [cited 2022 Aug 8]. Available from: </w:t>
      </w:r>
      <w:hyperlink r:id="rId17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https://www.fda.gov/news-</w:t>
        </w:r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lastRenderedPageBreak/>
          <w:t>events/press-announcements/fda-clears-mobile-medical-app-help-those-opioid-use-disorder-stay-recovery-programs</w:t>
        </w:r>
      </w:hyperlink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</w:t>
      </w:r>
    </w:p>
    <w:p w14:paraId="729335CD" w14:textId="00C7FCBE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Tice JA, Whittington MD, Campbell JD, Pearson SD. The effectiveness and value of digital health technologies as an adjunct to medication-assisted therapy for opioid use disorder. J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Manag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Care Spec Pharm. 2021 Apr;27(4):528–32.</w:t>
      </w:r>
    </w:p>
    <w:p w14:paraId="20D1F185" w14:textId="247590DC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Baumel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A, Muench F, Edan S, Kane JM. Objective User Engagement With Mental Health Apps: Systematic Search and Panel-Based Usage Analysis. J Med Internet Res. 2019 Sep 25;21(9):e14567. </w:t>
      </w:r>
    </w:p>
    <w:p w14:paraId="1B20EC0E" w14:textId="4414AB95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Lau N,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O’Daffer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A, Colt S, Yi-Frazier JP, Palermo TM, McCauley E, et al. Android and iPhone Mobile Apps for Psychosocial Wellness and Stress Management: Systematic Search in App Stores and Literature Review. JMIR MHealth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UHealth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>. 2020 May 22;8(5):e17798.</w:t>
      </w:r>
    </w:p>
    <w:p w14:paraId="1F92F531" w14:textId="19192DEA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Weisel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KK, Fuhrmann LM,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Berking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M, Baumeister H,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Cuijpers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P, Ebert DD. Standalone smartphone apps for mental health—a systematic review and meta-analysis. NPJ Digit Med. 2019 Dec 2;2:118.</w:t>
      </w:r>
    </w:p>
    <w:p w14:paraId="1C515281" w14:textId="1272B39F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Staiger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PK, O’Donnell R,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Liknaitzky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P, Bush R, Milward J. Mobile Apps to Reduce Tobacco, Alcohol, and Illicit Drug Use: Systematic Review of the First Decade. J Med Internet Res. 2020 Nov 24;22(11):e17156. </w:t>
      </w:r>
    </w:p>
    <w:p w14:paraId="24B90659" w14:textId="0F86F284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Kiluk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BD, Ray LA,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Walthers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J, Bernstein M,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Tonigan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JS, Magill M. Technology-Delivered Cognitive-Behavioral Interventions for Alcohol Use: A Meta-Analysis. Alcohol Clin Exp Res. 2019 Nov;43(11):2285–95. </w:t>
      </w:r>
    </w:p>
    <w:p w14:paraId="14E2D049" w14:textId="64BCBD98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Kaner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EF, Beyer FR, Garnett C, Crane D, Brown J,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Muirhead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C, et al.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Personalised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digital interventions for reducing hazardous and harmful alcohol consumption in community‐dwelling populations. Cochrane Database Syst Rev. 2017 Sep 25;2017(9):CD011479. </w:t>
      </w:r>
    </w:p>
    <w:p w14:paraId="19B021AF" w14:textId="760F8703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Colbert S, Thornton L, Richmond R. Smartphone apps for managing alcohol consumption: a literature review. Addict Sci Clin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Pract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>. 2020;15:17.</w:t>
      </w:r>
    </w:p>
    <w:p w14:paraId="5B70F5CB" w14:textId="05D19508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Riper H,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Hoogendoorn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Cuijpers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Karyotaki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E,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Boumparis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N, Mira A, et al. Effectiveness and treatment moderators of internet interventions for adult problem drinking: An individual patient data meta-analysis of 19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randomised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controlled trials.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PLoS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Med. 2018 Dec 18;15(12):e1002714. </w:t>
      </w:r>
    </w:p>
    <w:p w14:paraId="39B4D053" w14:textId="6A235E63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Boumparis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N,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Loheide-Niesmann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L,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Blankers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M, Ebert DD, Korf D, Schaub MP, et al. Short- and long-term effects of digital prevention and treatment interventions for cannabis use reduction: A systematic review and meta-analysis. Drug Alcohol Depend. 2019 Jul 1;200:82–94. </w:t>
      </w:r>
    </w:p>
    <w:p w14:paraId="7538CFBB" w14:textId="57DE5B01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Boumparis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N,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Karyotaki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E, Schaub MP,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Cuijpers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P, Riper H. Internet interventions for adult illicit substance users: a meta‐analysis. Addict Abingdon Engl. 2017 Sep;112(9):1521–32. </w:t>
      </w:r>
    </w:p>
    <w:p w14:paraId="42D5DE52" w14:textId="6A5A0434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>Barroso-Hurtado M, Suárez-Castro D, Martínez-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Vispo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C,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Becoña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E, López-Durán A. Smoking Cessation Apps: A Systematic Review of Format, Outcomes, and Features. Int J Environ Res Public Health. 2021 Nov 6;18(21):11664. </w:t>
      </w:r>
    </w:p>
    <w:p w14:paraId="7B448C9D" w14:textId="39EC51E4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Lin LA, Fortney JC,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Bohnert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ASB, Coughlin LN, Zhang L,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Piette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JD. Comparing telemedicine to in-person buprenorphine treatment in U.S. veterans with opioid use disorder. J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Subst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Abuse Treat. 2022 Feb;133:108492.</w:t>
      </w:r>
    </w:p>
    <w:p w14:paraId="54FC7D76" w14:textId="68C021E5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Vakkalanka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JP, Lund BC, Ward MM, Arndt S, Field RW, Charlton M, et al. Telehealth Utilization Is Associated with Lower Risk of Discontinuation of Buprenorphine: a Retrospective Cohort Study of US Veterans. J Gen Intern Med. 2022 May;37(7):1610–8.</w:t>
      </w:r>
    </w:p>
    <w:p w14:paraId="67C2755B" w14:textId="58382761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Lo J, Panchal N, Mar 15 BFMP, 2022. Telehealth Has Played an Outsized Role Meeting Mental Health Needs During the COVID-19 Pandemic [Internet]. KFF. 2022 [cited 2022 Aug 11]. Available from: </w:t>
      </w:r>
      <w:hyperlink r:id="rId18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https://www.kff.org/coronavirus-covid-19/issue-brief/telehealth-has-played-an-outsized-role-meeting-mental-health-needs-during-the-covid-19-pandemic/</w:t>
        </w:r>
      </w:hyperlink>
    </w:p>
    <w:p w14:paraId="577FC130" w14:textId="25888CD5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Centers of Disease Control and Prevention . (n.d.). About Multiple Cause of Death, 1999-2020. CDC WONDER. Retrieved February 25, 2023, from </w:t>
      </w:r>
      <w:hyperlink r:id="rId19">
        <w:r w:rsidR="00AF61A5" w:rsidRPr="0012117E">
          <w:rPr>
            <w:rStyle w:val="Hyperlink"/>
            <w:rFonts w:ascii="Calibri" w:eastAsia="Calibri" w:hAnsi="Calibri" w:cs="Calibri"/>
            <w:sz w:val="19"/>
            <w:szCs w:val="19"/>
          </w:rPr>
          <w:t>https://wonder.cdc.gov/mcd-icd10.html</w:t>
        </w:r>
      </w:hyperlink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</w:t>
      </w:r>
    </w:p>
    <w:p w14:paraId="5C74FFB3" w14:textId="7D4B94D2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Krawczyk N,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Fawole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A, Yang J,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Tofighi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B. Early innovations in opioid use disorder treatment and harm reduction during the COVID-19 pandemic: a scoping review. Addict Sci Clin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Pract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. 2021;16:68. </w:t>
      </w:r>
    </w:p>
    <w:p w14:paraId="6E60DC5E" w14:textId="341BE87A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Shore JH,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Yellowlees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P, Caudill R, Johnston B, Turvey C,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Mishkind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M, et al. Best Practices in Videoconferencing-Based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Telemental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Health April 2018.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Telemed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 E-Health Off J Am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Telemed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Assoc. 2018 Nov;24(11):827–32</w:t>
      </w:r>
    </w:p>
    <w:p w14:paraId="5502E137" w14:textId="1FEBA890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Lin LA, Casteel D,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Shigekawa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E,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Weyrich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MS, Roby DH, McMenamin SB. Telemedicine-delivered treatment interventions for substance use disorders: A systematic review. J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Subst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Abuse Treat. 2019 Jun;101:38–49. </w:t>
      </w:r>
    </w:p>
    <w:p w14:paraId="40022A21" w14:textId="31762180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Liu M,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Kamper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-DeMarco KE, Zhang J, Xiao J, Dong D, Xue P. Time Spent on </w:t>
      </w:r>
      <w:proofErr w:type="gramStart"/>
      <w:r w:rsidRPr="0012117E">
        <w:rPr>
          <w:rFonts w:ascii="Calibri" w:eastAsia="Calibri" w:hAnsi="Calibri" w:cs="Calibri"/>
          <w:color w:val="313537"/>
          <w:sz w:val="19"/>
          <w:szCs w:val="19"/>
        </w:rPr>
        <w:t>Social Media</w:t>
      </w:r>
      <w:proofErr w:type="gram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and Risk of Depression in Adolescents: A Dose-Response Meta-Analysis. Int J Environ Res Public Health. 2022 Apr 24;19(9):5164.</w:t>
      </w:r>
    </w:p>
    <w:p w14:paraId="4D94D190" w14:textId="2A64BC43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lastRenderedPageBreak/>
        <w:t xml:space="preserve">Russell AM,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Ou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TS, Bergman BG, Massey PM, Barry AE, Lin HC. Associations between heavy drinker’s alcohol-related social media exposures and personal beliefs and attitudes regarding alcohol treatment. Addict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Behav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Rep. 2022 May 18;15:100434.</w:t>
      </w:r>
    </w:p>
    <w:p w14:paraId="354C8BE2" w14:textId="4AEEFDDD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Russell AM, Bergman BG, Colditz JB, Kelly JF,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Milaham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PJ, Massey PM. Using TikTok in recovery from substance use disorder. Drug Alcohol Depend. 2021 Dec 1;229(Pt A):109147.</w:t>
      </w:r>
    </w:p>
    <w:p w14:paraId="6FE3617F" w14:textId="6C1FEE80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Naslund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JA, Kim SJ,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Aschbrenner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KA, McCulloch LJ, Brunette MF,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Dallery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J, et al. Systematic Review of Social Media Interventions for Smoking Cessation. Addict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Behav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. 2017 Oct;73:81–93. </w:t>
      </w:r>
    </w:p>
    <w:p w14:paraId="3285585F" w14:textId="40AF8536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Vaidyam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AN, Wisniewski H,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Halamka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JD,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Kashavan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MS,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Torous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JB. Chatbots and Conversational Agents in Mental Health: A Review of the Psychiatric Landscape. Can J Psychiatry Rev Can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Psychiatr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. 2019 Jul;64(7):456–64. </w:t>
      </w:r>
    </w:p>
    <w:p w14:paraId="44B3BF0B" w14:textId="4E812490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Bergman BG, Kelly JF. Online digital recovery support services: An overview of the science and their potential to help individuals with substance use disorder during COVID-19 and beyond. J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Subst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Abuse Treat. 2021 Jan;120:108152. </w:t>
      </w:r>
    </w:p>
    <w:p w14:paraId="6DB73B51" w14:textId="69110F84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Brobbin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E, Deluca P,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Hemrage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S, Drummond C. Accuracy of Wearable Transdermal Alcohol Sensors: Systematic Review. J Med Internet Res. 2022 Apr 14;24(4):e35178.</w:t>
      </w:r>
    </w:p>
    <w:p w14:paraId="0C627E26" w14:textId="680FF1B0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Mohr DC, Shilton K,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Hotopf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M. Digital phenotyping, behavioral sensing, or personal sensing: names and transparency in the digital age. NPJ Digit Med. 2020;3:45. Carter BL, Tiffany ST. Meta-analysis of cue-reactivity in addiction research. Addict Abingdon Engl. 1999 Mar;94(3):327–40.</w:t>
      </w:r>
    </w:p>
    <w:p w14:paraId="2F5DA85C" w14:textId="515323B5" w:rsidR="6B6F0578" w:rsidRPr="0012117E" w:rsidRDefault="6B6F0578" w:rsidP="004E741D">
      <w:pPr>
        <w:pStyle w:val="ListParagraph"/>
        <w:numPr>
          <w:ilvl w:val="0"/>
          <w:numId w:val="4"/>
        </w:numPr>
        <w:spacing w:before="120"/>
        <w:rPr>
          <w:rFonts w:ascii="Calibri" w:eastAsia="Calibri" w:hAnsi="Calibri" w:cs="Calibri"/>
          <w:color w:val="313537"/>
          <w:sz w:val="19"/>
          <w:szCs w:val="19"/>
        </w:rPr>
      </w:pP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Langener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S, Van Der Nagel J, van 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Manen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J, Markus W, Dijkstra B, De Fuentes-</w:t>
      </w:r>
      <w:proofErr w:type="spellStart"/>
      <w:r w:rsidRPr="0012117E">
        <w:rPr>
          <w:rFonts w:ascii="Calibri" w:eastAsia="Calibri" w:hAnsi="Calibri" w:cs="Calibri"/>
          <w:color w:val="313537"/>
          <w:sz w:val="19"/>
          <w:szCs w:val="19"/>
        </w:rPr>
        <w:t>Merillas</w:t>
      </w:r>
      <w:proofErr w:type="spellEnd"/>
      <w:r w:rsidRPr="0012117E">
        <w:rPr>
          <w:rFonts w:ascii="Calibri" w:eastAsia="Calibri" w:hAnsi="Calibri" w:cs="Calibri"/>
          <w:color w:val="313537"/>
          <w:sz w:val="19"/>
          <w:szCs w:val="19"/>
        </w:rPr>
        <w:t xml:space="preserve"> L, et al. Clinical Relevance of Immersive Virtual Reality in the Assessment and Treatment of Addictive Disorders: A Systematic Review and Future Perspective. J Clin Med. 2021 Aug 18;10(16):3658.</w:t>
      </w:r>
    </w:p>
    <w:p w14:paraId="469B8C57" w14:textId="1D3E9F05" w:rsidR="270D8849" w:rsidRDefault="270D8849" w:rsidP="270D8849"/>
    <w:p w14:paraId="4617FA57" w14:textId="271F8EE5" w:rsidR="6B6F0578" w:rsidRDefault="6B6F0578" w:rsidP="270D8849">
      <w:pPr>
        <w:pStyle w:val="Heading2"/>
        <w:rPr>
          <w:rFonts w:ascii="Calibri" w:eastAsia="Calibri" w:hAnsi="Calibri" w:cs="Calibri"/>
          <w:b/>
          <w:bCs/>
          <w:i/>
          <w:iCs/>
          <w:color w:val="313537"/>
          <w:sz w:val="24"/>
          <w:szCs w:val="24"/>
        </w:rPr>
      </w:pPr>
      <w:r w:rsidRPr="270D8849">
        <w:rPr>
          <w:rFonts w:ascii="Calibri" w:eastAsia="Calibri" w:hAnsi="Calibri" w:cs="Calibri"/>
          <w:b/>
          <w:bCs/>
          <w:i/>
          <w:iCs/>
          <w:color w:val="313537"/>
          <w:sz w:val="24"/>
          <w:szCs w:val="24"/>
        </w:rPr>
        <w:t>Integrating Digital Approaches for SUD Treatment into Practice</w:t>
      </w:r>
      <w:r>
        <w:br/>
      </w:r>
    </w:p>
    <w:p w14:paraId="16E8DF76" w14:textId="6763F3C5" w:rsidR="270D8849" w:rsidRPr="00AF61A5" w:rsidRDefault="6B6F0578" w:rsidP="7797936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313537"/>
          <w:sz w:val="19"/>
          <w:szCs w:val="19"/>
        </w:rPr>
      </w:pPr>
      <w:r w:rsidRPr="77979363">
        <w:rPr>
          <w:rFonts w:ascii="Calibri" w:eastAsia="Calibri" w:hAnsi="Calibri" w:cs="Calibri"/>
          <w:color w:val="313537"/>
          <w:sz w:val="19"/>
          <w:szCs w:val="19"/>
        </w:rPr>
        <w:t xml:space="preserve">Digital Therapeutics Alliance. (2022, September 16). What is a DTX? Digital Therapeutics Alliance: What is a DTx? Retrieved February 24, 2023, from </w:t>
      </w:r>
      <w:hyperlink r:id="rId20" w:anchor="understand">
        <w:r w:rsidR="00AF61A5" w:rsidRPr="77979363">
          <w:rPr>
            <w:rStyle w:val="Hyperlink"/>
            <w:rFonts w:ascii="Calibri" w:eastAsia="Calibri" w:hAnsi="Calibri" w:cs="Calibri"/>
            <w:sz w:val="19"/>
            <w:szCs w:val="19"/>
          </w:rPr>
          <w:t>https://dtxalliance.org/understanding-dtx/what-is-a-dtx/ - understand</w:t>
        </w:r>
      </w:hyperlink>
      <w:r w:rsidRPr="77979363">
        <w:rPr>
          <w:rFonts w:ascii="Calibri" w:eastAsia="Calibri" w:hAnsi="Calibri" w:cs="Calibri"/>
          <w:color w:val="313537"/>
          <w:sz w:val="19"/>
          <w:szCs w:val="19"/>
        </w:rPr>
        <w:t xml:space="preserve"> </w:t>
      </w:r>
      <w:r>
        <w:br/>
      </w:r>
      <w:r>
        <w:br/>
      </w:r>
      <w:r w:rsidRPr="77979363">
        <w:rPr>
          <w:rFonts w:ascii="Calibri" w:eastAsia="Calibri" w:hAnsi="Calibri" w:cs="Calibri"/>
          <w:color w:val="313537"/>
          <w:sz w:val="19"/>
          <w:szCs w:val="19"/>
        </w:rPr>
        <w:t>Disclaimer Note</w:t>
      </w:r>
      <w:r w:rsidRPr="77979363">
        <w:rPr>
          <w:rFonts w:ascii="Calibri" w:eastAsia="Calibri" w:hAnsi="Calibri" w:cs="Calibri"/>
          <w:i/>
          <w:iCs/>
          <w:color w:val="313537"/>
          <w:sz w:val="19"/>
          <w:szCs w:val="19"/>
        </w:rPr>
        <w:t xml:space="preserve">: The Digital Therapeutics Alliance is a non-profit organization whose board membership is comprised of a coalition of the healthcare industry </w:t>
      </w:r>
      <w:r w:rsidR="2A67E61D" w:rsidRPr="77979363">
        <w:rPr>
          <w:rFonts w:ascii="Calibri" w:eastAsia="Calibri" w:hAnsi="Calibri" w:cs="Calibri"/>
          <w:i/>
          <w:iCs/>
          <w:color w:val="313537"/>
          <w:sz w:val="19"/>
          <w:szCs w:val="19"/>
        </w:rPr>
        <w:t>members and</w:t>
      </w:r>
      <w:r w:rsidRPr="77979363">
        <w:rPr>
          <w:rFonts w:ascii="Calibri" w:eastAsia="Calibri" w:hAnsi="Calibri" w:cs="Calibri"/>
          <w:i/>
          <w:iCs/>
          <w:color w:val="313537"/>
          <w:sz w:val="19"/>
          <w:szCs w:val="19"/>
        </w:rPr>
        <w:t xml:space="preserve"> may be reflective of those interests and perspectives.</w:t>
      </w:r>
    </w:p>
    <w:sectPr w:rsidR="270D8849" w:rsidRPr="00AF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D695"/>
    <w:multiLevelType w:val="hybridMultilevel"/>
    <w:tmpl w:val="9E581F24"/>
    <w:lvl w:ilvl="0" w:tplc="24CE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E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66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F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B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A8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1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C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A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F90"/>
    <w:multiLevelType w:val="hybridMultilevel"/>
    <w:tmpl w:val="C04A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30A4"/>
    <w:multiLevelType w:val="hybridMultilevel"/>
    <w:tmpl w:val="BFE09764"/>
    <w:lvl w:ilvl="0" w:tplc="791C9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9E66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3804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6622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6E43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A630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8485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1625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28DE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8512D"/>
    <w:multiLevelType w:val="hybridMultilevel"/>
    <w:tmpl w:val="F252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86549">
    <w:abstractNumId w:val="2"/>
  </w:num>
  <w:num w:numId="2" w16cid:durableId="728259799">
    <w:abstractNumId w:val="0"/>
  </w:num>
  <w:num w:numId="3" w16cid:durableId="185559121">
    <w:abstractNumId w:val="1"/>
  </w:num>
  <w:num w:numId="4" w16cid:durableId="930315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2417DC"/>
    <w:rsid w:val="00000CE7"/>
    <w:rsid w:val="0012117E"/>
    <w:rsid w:val="003C234D"/>
    <w:rsid w:val="0042768D"/>
    <w:rsid w:val="0046018E"/>
    <w:rsid w:val="004E741D"/>
    <w:rsid w:val="0055781B"/>
    <w:rsid w:val="00767B8E"/>
    <w:rsid w:val="007F2236"/>
    <w:rsid w:val="00A63155"/>
    <w:rsid w:val="00A76BE0"/>
    <w:rsid w:val="00A900CE"/>
    <w:rsid w:val="00ABC5CF"/>
    <w:rsid w:val="00AF61A5"/>
    <w:rsid w:val="00B0594B"/>
    <w:rsid w:val="00E4780D"/>
    <w:rsid w:val="0994FACA"/>
    <w:rsid w:val="13DE7FF4"/>
    <w:rsid w:val="1603535C"/>
    <w:rsid w:val="1AF82892"/>
    <w:rsid w:val="21DC7C51"/>
    <w:rsid w:val="270D8849"/>
    <w:rsid w:val="2A67E61D"/>
    <w:rsid w:val="358FC938"/>
    <w:rsid w:val="3704898D"/>
    <w:rsid w:val="38C769FA"/>
    <w:rsid w:val="3F5DDB13"/>
    <w:rsid w:val="4409F1DA"/>
    <w:rsid w:val="46729FE9"/>
    <w:rsid w:val="5C2417DC"/>
    <w:rsid w:val="5D5532DD"/>
    <w:rsid w:val="610A408F"/>
    <w:rsid w:val="6337971F"/>
    <w:rsid w:val="642A91EB"/>
    <w:rsid w:val="6B6F0578"/>
    <w:rsid w:val="7042769B"/>
    <w:rsid w:val="715308E8"/>
    <w:rsid w:val="77979363"/>
    <w:rsid w:val="7A2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17DC"/>
  <w15:chartTrackingRefBased/>
  <w15:docId w15:val="{577DD5C7-0EAE-42AD-8BA1-5B464E3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6B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D/Statistics/Pages/stat/default.aspx" TargetMode="External"/><Relationship Id="rId18" Type="http://schemas.openxmlformats.org/officeDocument/2006/relationships/hyperlink" Target="https://www.kff.org/coronavirus-covid-19/issue-brief/telehealth-has-played-an-outsized-role-meeting-mental-health-needs-during-the-covid-19-pandemic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txalliance.org/understanding-dtx/what-is-a-dtx/" TargetMode="External"/><Relationship Id="rId17" Type="http://schemas.openxmlformats.org/officeDocument/2006/relationships/hyperlink" Target="https://www.fda.gov/news-events/press-announcements/fda-clears-mobile-medical-app-help-those-opioid-use-disorder-stay-recovery-progra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news-events/press-announcements/fda-permits-marketing-mobile-medical-application-substance-use-disorder" TargetMode="External"/><Relationship Id="rId20" Type="http://schemas.openxmlformats.org/officeDocument/2006/relationships/hyperlink" Target="https://dtxalliance.org/understanding-dtx/what-is-a-dtx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7/s12325-022-02320-0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inicaltrials.gov/ct2/show/NCT01104805" TargetMode="External"/><Relationship Id="rId10" Type="http://schemas.openxmlformats.org/officeDocument/2006/relationships/hyperlink" Target="https://doi.org/10.4103%2Fjfmpc.jfmpc_105_20" TargetMode="External"/><Relationship Id="rId19" Type="http://schemas.openxmlformats.org/officeDocument/2006/relationships/hyperlink" Target="https://wonder.cdc.gov/mcd-icd1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da.gov/medical-devices/digital-health-center-excellence/what-digital-health" TargetMode="External"/><Relationship Id="rId14" Type="http://schemas.openxmlformats.org/officeDocument/2006/relationships/hyperlink" Target="http://www.congress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6CB6B79579F4A99B621361AC6065F" ma:contentTypeVersion="9" ma:contentTypeDescription="Create a new document." ma:contentTypeScope="" ma:versionID="8f5a17a9a4a103cdb99f1712dfc9a489">
  <xsd:schema xmlns:xsd="http://www.w3.org/2001/XMLSchema" xmlns:xs="http://www.w3.org/2001/XMLSchema" xmlns:p="http://schemas.microsoft.com/office/2006/metadata/properties" xmlns:ns2="ffc6639c-49e8-4047-90a5-325b5da75fc7" xmlns:ns3="8a349509-9b94-494d-a98a-1c1833088c13" targetNamespace="http://schemas.microsoft.com/office/2006/metadata/properties" ma:root="true" ma:fieldsID="febeb20a59091ec6faed844d40ebc2d2" ns2:_="" ns3:_="">
    <xsd:import namespace="ffc6639c-49e8-4047-90a5-325b5da75fc7"/>
    <xsd:import namespace="8a349509-9b94-494d-a98a-1c1833088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639c-49e8-4047-90a5-325b5da75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97e77d1-e117-4c20-93d6-d0ab192a1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9509-9b94-494d-a98a-1c1833088c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0e8e6-e28f-4eae-9f41-7b9dabfb9318}" ma:internalName="TaxCatchAll" ma:showField="CatchAllData" ma:web="8a349509-9b94-494d-a98a-1c183308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49509-9b94-494d-a98a-1c1833088c13" xsi:nil="true"/>
    <lcf76f155ced4ddcb4097134ff3c332f xmlns="ffc6639c-49e8-4047-90a5-325b5da75f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618CE6-03E8-457F-AF61-7ADC890B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6639c-49e8-4047-90a5-325b5da75fc7"/>
    <ds:schemaRef ds:uri="8a349509-9b94-494d-a98a-1c1833088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E54A4-2BCC-49F6-BDBA-B32B230D2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1CF5F-71AC-4857-9839-5613155EB60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ffc6639c-49e8-4047-90a5-325b5da75fc7"/>
    <ds:schemaRef ds:uri="http://schemas.microsoft.com/office/infopath/2007/PartnerControls"/>
    <ds:schemaRef ds:uri="http://schemas.openxmlformats.org/package/2006/metadata/core-properties"/>
    <ds:schemaRef ds:uri="8a349509-9b94-494d-a98a-1c1833088c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1549</Words>
  <Characters>9591</Characters>
  <Application>Microsoft Office Word</Application>
  <DocSecurity>0</DocSecurity>
  <Lines>274</Lines>
  <Paragraphs>135</Paragraphs>
  <ScaleCrop>false</ScaleCrop>
  <Company/>
  <LinksUpToDate>false</LinksUpToDate>
  <CharactersWithSpaces>11005</CharactersWithSpaces>
  <SharedDoc>false</SharedDoc>
  <HLinks>
    <vt:vector size="72" baseType="variant"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https://dtxalliance.org/understanding-dtx/what-is-a-dtx/</vt:lpwstr>
      </vt:variant>
      <vt:variant>
        <vt:lpwstr>understand</vt:lpwstr>
      </vt:variant>
      <vt:variant>
        <vt:i4>4718686</vt:i4>
      </vt:variant>
      <vt:variant>
        <vt:i4>30</vt:i4>
      </vt:variant>
      <vt:variant>
        <vt:i4>0</vt:i4>
      </vt:variant>
      <vt:variant>
        <vt:i4>5</vt:i4>
      </vt:variant>
      <vt:variant>
        <vt:lpwstr>https://wonder.cdc.gov/mcd-icd10.html</vt:lpwstr>
      </vt:variant>
      <vt:variant>
        <vt:lpwstr/>
      </vt:variant>
      <vt:variant>
        <vt:i4>4194316</vt:i4>
      </vt:variant>
      <vt:variant>
        <vt:i4>27</vt:i4>
      </vt:variant>
      <vt:variant>
        <vt:i4>0</vt:i4>
      </vt:variant>
      <vt:variant>
        <vt:i4>5</vt:i4>
      </vt:variant>
      <vt:variant>
        <vt:lpwstr>https://www.kff.org/coronavirus-covid-19/issue-brief/telehealth-has-played-an-outsized-role-meeting-mental-health-needs-during-the-covid-19-pandemic/</vt:lpwstr>
      </vt:variant>
      <vt:variant>
        <vt:lpwstr/>
      </vt:variant>
      <vt:variant>
        <vt:i4>3997748</vt:i4>
      </vt:variant>
      <vt:variant>
        <vt:i4>24</vt:i4>
      </vt:variant>
      <vt:variant>
        <vt:i4>0</vt:i4>
      </vt:variant>
      <vt:variant>
        <vt:i4>5</vt:i4>
      </vt:variant>
      <vt:variant>
        <vt:lpwstr>https://www.fda.gov/news-events/press-announcements/fda-clears-mobile-medical-app-help-those-opioid-use-disorder-stay-recovery-programs</vt:lpwstr>
      </vt:variant>
      <vt:variant>
        <vt:lpwstr/>
      </vt:variant>
      <vt:variant>
        <vt:i4>3604543</vt:i4>
      </vt:variant>
      <vt:variant>
        <vt:i4>21</vt:i4>
      </vt:variant>
      <vt:variant>
        <vt:i4>0</vt:i4>
      </vt:variant>
      <vt:variant>
        <vt:i4>5</vt:i4>
      </vt:variant>
      <vt:variant>
        <vt:lpwstr>https://www.fda.gov/news-events/press-announcements/fda-permits-marketing-mobile-medical-application-substance-use-disorder</vt:lpwstr>
      </vt:variant>
      <vt:variant>
        <vt:lpwstr/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>https://clinicaltrials.gov/ct2/show/NCT01104805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http://www.congress.gov/</vt:lpwstr>
      </vt:variant>
      <vt:variant>
        <vt:lpwstr/>
      </vt:variant>
      <vt:variant>
        <vt:i4>4128888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https://www.itu.int/en/ITU-D/Statistics/Pages/stat/default.aspx</vt:lpwstr>
      </vt:variant>
      <vt:variant>
        <vt:lpwstr/>
      </vt:variant>
      <vt:variant>
        <vt:i4>3080317</vt:i4>
      </vt:variant>
      <vt:variant>
        <vt:i4>9</vt:i4>
      </vt:variant>
      <vt:variant>
        <vt:i4>0</vt:i4>
      </vt:variant>
      <vt:variant>
        <vt:i4>5</vt:i4>
      </vt:variant>
      <vt:variant>
        <vt:lpwstr>https://dtxalliance.org/understanding-dtx/what-is-a-dtx/</vt:lpwstr>
      </vt:variant>
      <vt:variant>
        <vt:lpwstr>understand</vt:lpwstr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https://doi.org/10.1007/s12325-022-02320-0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https://doi.org/10.4103%2Fjfmpc.jfmpc_105_20</vt:lpwstr>
      </vt:variant>
      <vt:variant>
        <vt:lpwstr/>
      </vt:variant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https://www.fda.gov/medical-devices/digital-health-center-excellence/what-digital-health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McGlynn</dc:creator>
  <cp:keywords/>
  <cp:lastModifiedBy>Deirdre McGlynn</cp:lastModifiedBy>
  <cp:revision>2</cp:revision>
  <dcterms:created xsi:type="dcterms:W3CDTF">2023-03-29T16:35:00Z</dcterms:created>
  <dcterms:modified xsi:type="dcterms:W3CDTF">2023-03-29T16:35:00Z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0x0101009E56CB6B79579F4A99B621361AC6065F</vt:lpwstr>
  </property>
  <property fmtid="{D5CDD505-2E9C-101B-9397-08002B2CF9AE}" pid="3" name="MediaServiceImageTags">
    <vt:lpwstr/>
  </property>
</Properties>
</file>